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3BBA" w14:textId="77777777" w:rsidR="00E56DF0" w:rsidRPr="00E56DF0" w:rsidRDefault="00E56DF0" w:rsidP="00E56DF0">
      <w:pPr>
        <w:jc w:val="center"/>
        <w:rPr>
          <w:rFonts w:ascii="Arial" w:hAnsi="Arial" w:cs="Arial"/>
          <w:b/>
          <w:bCs/>
          <w:iCs/>
          <w:color w:val="000000" w:themeColor="text1"/>
          <w:sz w:val="24"/>
          <w:szCs w:val="24"/>
        </w:rPr>
      </w:pPr>
      <w:r w:rsidRPr="00E56DF0">
        <w:rPr>
          <w:rFonts w:ascii="Arial" w:hAnsi="Arial" w:cs="Arial"/>
          <w:b/>
          <w:bCs/>
          <w:iCs/>
          <w:color w:val="000000" w:themeColor="text1"/>
          <w:sz w:val="24"/>
          <w:szCs w:val="24"/>
        </w:rPr>
        <w:t>Wireless CCTV Ltd (WCCTV)</w:t>
      </w:r>
    </w:p>
    <w:p w14:paraId="4D25ED02" w14:textId="77777777" w:rsidR="003D2266" w:rsidRPr="00DE5BBB" w:rsidRDefault="005521F5">
      <w:pPr>
        <w:jc w:val="center"/>
        <w:rPr>
          <w:rFonts w:ascii="Arial" w:hAnsi="Arial" w:cs="Arial"/>
          <w:color w:val="000000" w:themeColor="text1"/>
          <w:sz w:val="24"/>
          <w:szCs w:val="24"/>
        </w:rPr>
      </w:pPr>
      <w:r w:rsidRPr="00DE5BBB">
        <w:rPr>
          <w:rFonts w:ascii="Arial" w:hAnsi="Arial" w:cs="Arial"/>
          <w:b/>
          <w:color w:val="000000" w:themeColor="text1"/>
          <w:sz w:val="24"/>
          <w:szCs w:val="24"/>
        </w:rPr>
        <w:t>Environmental, Social and Governance (ESG) Policy</w:t>
      </w:r>
    </w:p>
    <w:p w14:paraId="2B0F55D1" w14:textId="77777777" w:rsidR="003D2266" w:rsidRPr="00DE5BBB" w:rsidRDefault="005521F5">
      <w:pPr>
        <w:pStyle w:val="Heading1"/>
        <w:rPr>
          <w:rFonts w:ascii="Arial" w:hAnsi="Arial" w:cs="Arial"/>
          <w:color w:val="000000" w:themeColor="text1"/>
          <w:sz w:val="24"/>
          <w:szCs w:val="24"/>
        </w:rPr>
      </w:pPr>
      <w:r w:rsidRPr="00DE5BBB">
        <w:rPr>
          <w:rFonts w:ascii="Arial" w:hAnsi="Arial" w:cs="Arial"/>
          <w:color w:val="000000" w:themeColor="text1"/>
          <w:sz w:val="24"/>
          <w:szCs w:val="24"/>
        </w:rPr>
        <w:t>1. Purpose</w:t>
      </w:r>
    </w:p>
    <w:p w14:paraId="065BED60" w14:textId="6C53968A" w:rsidR="003D2266" w:rsidRDefault="005521F5">
      <w:pPr>
        <w:rPr>
          <w:rFonts w:ascii="Arial" w:hAnsi="Arial" w:cs="Arial"/>
          <w:color w:val="000000" w:themeColor="text1"/>
          <w:sz w:val="24"/>
          <w:szCs w:val="24"/>
        </w:rPr>
      </w:pPr>
      <w:r w:rsidRPr="00DE5BBB">
        <w:rPr>
          <w:rFonts w:ascii="Arial" w:hAnsi="Arial" w:cs="Arial"/>
          <w:color w:val="000000" w:themeColor="text1"/>
          <w:sz w:val="24"/>
          <w:szCs w:val="24"/>
        </w:rPr>
        <w:t xml:space="preserve">WCCTV recognises its responsibility to operate sustainably, ethically and transparently. This ESG Policy provides </w:t>
      </w:r>
      <w:proofErr w:type="gramStart"/>
      <w:r w:rsidRPr="00DE5BBB">
        <w:rPr>
          <w:rFonts w:ascii="Arial" w:hAnsi="Arial" w:cs="Arial"/>
          <w:color w:val="000000" w:themeColor="text1"/>
          <w:sz w:val="24"/>
          <w:szCs w:val="24"/>
        </w:rPr>
        <w:t>the</w:t>
      </w:r>
      <w:proofErr w:type="gramEnd"/>
      <w:r w:rsidRPr="00DE5BBB">
        <w:rPr>
          <w:rFonts w:ascii="Arial" w:hAnsi="Arial" w:cs="Arial"/>
          <w:color w:val="000000" w:themeColor="text1"/>
          <w:sz w:val="24"/>
          <w:szCs w:val="24"/>
        </w:rPr>
        <w:t xml:space="preserve"> overarching framework for how we identify, manage and continuously improve our Environmental, Social and Governance (ESG) impacts and related risks and opportunities. It also incorporates our Corporate Social Responsibility (CSR) commitments, which are embedded within the </w:t>
      </w:r>
      <w:r w:rsidR="00E56DF0" w:rsidRPr="00DE5BBB">
        <w:rPr>
          <w:rFonts w:ascii="Arial" w:hAnsi="Arial" w:cs="Arial"/>
          <w:color w:val="000000" w:themeColor="text1"/>
          <w:sz w:val="24"/>
          <w:szCs w:val="24"/>
        </w:rPr>
        <w:t>social</w:t>
      </w:r>
      <w:r w:rsidRPr="00DE5BBB">
        <w:rPr>
          <w:rFonts w:ascii="Arial" w:hAnsi="Arial" w:cs="Arial"/>
          <w:color w:val="000000" w:themeColor="text1"/>
          <w:sz w:val="24"/>
          <w:szCs w:val="24"/>
        </w:rPr>
        <w:t xml:space="preserve"> pillar.</w:t>
      </w:r>
    </w:p>
    <w:p w14:paraId="170FD712" w14:textId="4A0F1A86" w:rsidR="002A2BE6" w:rsidRPr="002A2BE6" w:rsidRDefault="002F51A8" w:rsidP="002A2BE6">
      <w:pPr>
        <w:rPr>
          <w:rFonts w:ascii="Arial" w:hAnsi="Arial" w:cs="Arial"/>
          <w:b/>
          <w:bCs/>
          <w:color w:val="000000" w:themeColor="text1"/>
          <w:sz w:val="24"/>
          <w:szCs w:val="24"/>
          <w:lang w:val="en-GB"/>
        </w:rPr>
      </w:pPr>
      <w:r>
        <w:rPr>
          <w:rFonts w:ascii="Arial" w:hAnsi="Arial" w:cs="Arial"/>
          <w:b/>
          <w:bCs/>
          <w:color w:val="000000" w:themeColor="text1"/>
          <w:sz w:val="24"/>
          <w:szCs w:val="24"/>
          <w:lang w:val="en-GB"/>
        </w:rPr>
        <w:t xml:space="preserve">2. </w:t>
      </w:r>
      <w:r w:rsidR="002A2BE6" w:rsidRPr="002A2BE6">
        <w:rPr>
          <w:rFonts w:ascii="Arial" w:hAnsi="Arial" w:cs="Arial"/>
          <w:b/>
          <w:bCs/>
          <w:color w:val="000000" w:themeColor="text1"/>
          <w:sz w:val="24"/>
          <w:szCs w:val="24"/>
          <w:lang w:val="en-GB"/>
        </w:rPr>
        <w:t>ESG Objectives</w:t>
      </w:r>
    </w:p>
    <w:p w14:paraId="1A9CF0BC" w14:textId="1DC6F5EA" w:rsidR="00BE06B4" w:rsidRPr="002A2BE6" w:rsidRDefault="002A2BE6">
      <w:pPr>
        <w:rPr>
          <w:rFonts w:ascii="Arial" w:hAnsi="Arial" w:cs="Arial"/>
          <w:color w:val="000000" w:themeColor="text1"/>
          <w:sz w:val="24"/>
          <w:szCs w:val="24"/>
          <w:lang w:val="en-GB"/>
        </w:rPr>
      </w:pPr>
      <w:r w:rsidRPr="002A2BE6">
        <w:rPr>
          <w:rFonts w:ascii="Arial" w:hAnsi="Arial" w:cs="Arial"/>
          <w:color w:val="000000" w:themeColor="text1"/>
          <w:sz w:val="24"/>
          <w:szCs w:val="24"/>
          <w:lang w:val="en-GB"/>
        </w:rPr>
        <w:t>WCCTV’s ESG objectives are to integrate environmental, social and governance considerations into our operations and decision</w:t>
      </w:r>
      <w:r w:rsidRPr="002A2BE6">
        <w:rPr>
          <w:rFonts w:ascii="Arial" w:hAnsi="Arial" w:cs="Arial"/>
          <w:color w:val="000000" w:themeColor="text1"/>
          <w:sz w:val="24"/>
          <w:szCs w:val="24"/>
          <w:lang w:val="en-GB"/>
        </w:rPr>
        <w:noBreakHyphen/>
        <w:t>making; to engage transparently with stakeholders including customers, employees, suppliers and local communities; to work responsibly with contractors and partners; to operate ethically and in compliance with applicable legal and regulatory requirements; and to support long</w:t>
      </w:r>
      <w:r w:rsidRPr="002A2BE6">
        <w:rPr>
          <w:rFonts w:ascii="Arial" w:hAnsi="Arial" w:cs="Arial"/>
          <w:color w:val="000000" w:themeColor="text1"/>
          <w:sz w:val="24"/>
          <w:szCs w:val="24"/>
          <w:lang w:val="en-GB"/>
        </w:rPr>
        <w:noBreakHyphen/>
        <w:t>term sustainable value creation for our business, our people, our customers and the wider environment.</w:t>
      </w:r>
    </w:p>
    <w:p w14:paraId="0FAE2311" w14:textId="0BE5DB14" w:rsidR="003D2266" w:rsidRPr="00DE5BBB" w:rsidRDefault="002F51A8">
      <w:pPr>
        <w:pStyle w:val="Heading1"/>
        <w:rPr>
          <w:rFonts w:ascii="Arial" w:hAnsi="Arial" w:cs="Arial"/>
          <w:color w:val="000000" w:themeColor="text1"/>
          <w:sz w:val="24"/>
          <w:szCs w:val="24"/>
        </w:rPr>
      </w:pPr>
      <w:r>
        <w:rPr>
          <w:rFonts w:ascii="Arial" w:hAnsi="Arial" w:cs="Arial"/>
          <w:color w:val="000000" w:themeColor="text1"/>
          <w:sz w:val="24"/>
          <w:szCs w:val="24"/>
        </w:rPr>
        <w:t>3</w:t>
      </w:r>
      <w:r w:rsidR="005521F5" w:rsidRPr="00DE5BBB">
        <w:rPr>
          <w:rFonts w:ascii="Arial" w:hAnsi="Arial" w:cs="Arial"/>
          <w:color w:val="000000" w:themeColor="text1"/>
          <w:sz w:val="24"/>
          <w:szCs w:val="24"/>
        </w:rPr>
        <w:t>. Scope</w:t>
      </w:r>
    </w:p>
    <w:p w14:paraId="2683F694"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This policy applies to all WCCTV employees, directors and workers (including agency staff), and to contractors and suppliers where relevant to services delivered for or on behalf of WCCTV.</w:t>
      </w:r>
    </w:p>
    <w:p w14:paraId="2F975678"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ESG responsibilities are delivered across the business through the relevant operational functions (including Environment, Health &amp; Safety, Human Resources and Compliance). This policy does not replace those operational policies; it provides the framework that connects them.</w:t>
      </w:r>
    </w:p>
    <w:p w14:paraId="5BDD171A" w14:textId="32E6EDE7" w:rsidR="003D2266" w:rsidRPr="00DE5BBB" w:rsidRDefault="002F51A8">
      <w:pPr>
        <w:pStyle w:val="Heading1"/>
        <w:rPr>
          <w:rFonts w:ascii="Arial" w:hAnsi="Arial" w:cs="Arial"/>
          <w:color w:val="000000" w:themeColor="text1"/>
          <w:sz w:val="24"/>
          <w:szCs w:val="24"/>
        </w:rPr>
      </w:pPr>
      <w:r>
        <w:rPr>
          <w:rFonts w:ascii="Arial" w:hAnsi="Arial" w:cs="Arial"/>
          <w:color w:val="000000" w:themeColor="text1"/>
          <w:sz w:val="24"/>
          <w:szCs w:val="24"/>
        </w:rPr>
        <w:t>4</w:t>
      </w:r>
      <w:r w:rsidR="005521F5" w:rsidRPr="00DE5BBB">
        <w:rPr>
          <w:rFonts w:ascii="Arial" w:hAnsi="Arial" w:cs="Arial"/>
          <w:color w:val="000000" w:themeColor="text1"/>
          <w:sz w:val="24"/>
          <w:szCs w:val="24"/>
        </w:rPr>
        <w:t>. Our ESG Principles</w:t>
      </w:r>
    </w:p>
    <w:p w14:paraId="4BCC34A9"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Our approach is guided by the following principles:</w:t>
      </w:r>
    </w:p>
    <w:p w14:paraId="740D06AA" w14:textId="4F2FEA94" w:rsidR="003D2266" w:rsidRPr="00DE5BBB" w:rsidRDefault="002F51A8">
      <w:pPr>
        <w:pStyle w:val="Heading2"/>
        <w:rPr>
          <w:rFonts w:ascii="Arial" w:hAnsi="Arial" w:cs="Arial"/>
          <w:color w:val="000000" w:themeColor="text1"/>
          <w:sz w:val="24"/>
          <w:szCs w:val="24"/>
        </w:rPr>
      </w:pPr>
      <w:r>
        <w:rPr>
          <w:rFonts w:ascii="Arial" w:hAnsi="Arial" w:cs="Arial"/>
          <w:color w:val="000000" w:themeColor="text1"/>
          <w:sz w:val="24"/>
          <w:szCs w:val="24"/>
        </w:rPr>
        <w:t>4</w:t>
      </w:r>
      <w:r w:rsidR="005521F5" w:rsidRPr="00DE5BBB">
        <w:rPr>
          <w:rFonts w:ascii="Arial" w:hAnsi="Arial" w:cs="Arial"/>
          <w:color w:val="000000" w:themeColor="text1"/>
          <w:sz w:val="24"/>
          <w:szCs w:val="24"/>
        </w:rPr>
        <w:t>.1 Transparency, Honesty and Accountability</w:t>
      </w:r>
    </w:p>
    <w:p w14:paraId="32C5AEB4"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communicate our policies, objectives and performance openly and honestly to employees and to others with an interest in our activities, including customers and suppliers. We encourage feedback and seek stakeholder views where appropriate.</w:t>
      </w:r>
    </w:p>
    <w:p w14:paraId="64CC0E79" w14:textId="12F13B40" w:rsidR="003D2266" w:rsidRPr="00DE5BBB" w:rsidRDefault="00274D8E">
      <w:pPr>
        <w:pStyle w:val="Heading2"/>
        <w:rPr>
          <w:rFonts w:ascii="Arial" w:hAnsi="Arial" w:cs="Arial"/>
          <w:color w:val="000000" w:themeColor="text1"/>
          <w:sz w:val="24"/>
          <w:szCs w:val="24"/>
        </w:rPr>
      </w:pPr>
      <w:r>
        <w:rPr>
          <w:rFonts w:ascii="Arial" w:hAnsi="Arial" w:cs="Arial"/>
          <w:color w:val="000000" w:themeColor="text1"/>
          <w:sz w:val="24"/>
          <w:szCs w:val="24"/>
        </w:rPr>
        <w:lastRenderedPageBreak/>
        <w:t>4</w:t>
      </w:r>
      <w:r w:rsidR="005521F5" w:rsidRPr="00DE5BBB">
        <w:rPr>
          <w:rFonts w:ascii="Arial" w:hAnsi="Arial" w:cs="Arial"/>
          <w:color w:val="000000" w:themeColor="text1"/>
          <w:sz w:val="24"/>
          <w:szCs w:val="24"/>
        </w:rPr>
        <w:t>.2 Continuous Improvement (Sustainable Progress)</w:t>
      </w:r>
    </w:p>
    <w:p w14:paraId="0354250F"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 xml:space="preserve">We are committed to improving our performance over time. We </w:t>
      </w:r>
      <w:proofErr w:type="gramStart"/>
      <w:r w:rsidRPr="00DE5BBB">
        <w:rPr>
          <w:rFonts w:ascii="Arial" w:hAnsi="Arial" w:cs="Arial"/>
          <w:color w:val="000000" w:themeColor="text1"/>
          <w:sz w:val="24"/>
          <w:szCs w:val="24"/>
        </w:rPr>
        <w:t>take into account</w:t>
      </w:r>
      <w:proofErr w:type="gramEnd"/>
      <w:r w:rsidRPr="00DE5BBB">
        <w:rPr>
          <w:rFonts w:ascii="Arial" w:hAnsi="Arial" w:cs="Arial"/>
          <w:color w:val="000000" w:themeColor="text1"/>
          <w:sz w:val="24"/>
          <w:szCs w:val="24"/>
        </w:rPr>
        <w:t xml:space="preserve"> technical developments, evolving evidence and stakeholder expectations when developing and implementing ESG-related policies and procedures.</w:t>
      </w:r>
    </w:p>
    <w:p w14:paraId="4E1E4F8B" w14:textId="421C393D" w:rsidR="003D2266" w:rsidRPr="00DE5BBB" w:rsidRDefault="00274D8E">
      <w:pPr>
        <w:pStyle w:val="Heading2"/>
        <w:rPr>
          <w:rFonts w:ascii="Arial" w:hAnsi="Arial" w:cs="Arial"/>
          <w:color w:val="000000" w:themeColor="text1"/>
          <w:sz w:val="24"/>
          <w:szCs w:val="24"/>
        </w:rPr>
      </w:pPr>
      <w:r>
        <w:rPr>
          <w:rFonts w:ascii="Arial" w:hAnsi="Arial" w:cs="Arial"/>
          <w:color w:val="000000" w:themeColor="text1"/>
          <w:sz w:val="24"/>
          <w:szCs w:val="24"/>
        </w:rPr>
        <w:t>4</w:t>
      </w:r>
      <w:r w:rsidR="005521F5" w:rsidRPr="00DE5BBB">
        <w:rPr>
          <w:rFonts w:ascii="Arial" w:hAnsi="Arial" w:cs="Arial"/>
          <w:color w:val="000000" w:themeColor="text1"/>
          <w:sz w:val="24"/>
          <w:szCs w:val="24"/>
        </w:rPr>
        <w:t>.3 Demonstrable Compliance</w:t>
      </w:r>
    </w:p>
    <w:p w14:paraId="7BDE6FF2"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As a minimum, we meet or exceed applicable legal and regulatory requirements. Where legislation does not exist or does not fully address a risk, we implement proportionate standards and controls appropriate to our operations and stakeholder expectations.</w:t>
      </w:r>
    </w:p>
    <w:p w14:paraId="1F798FB3" w14:textId="78B732CB" w:rsidR="003D2266" w:rsidRPr="00DE5BBB" w:rsidRDefault="00274D8E">
      <w:pPr>
        <w:pStyle w:val="Heading1"/>
        <w:rPr>
          <w:rFonts w:ascii="Arial" w:hAnsi="Arial" w:cs="Arial"/>
          <w:color w:val="000000" w:themeColor="text1"/>
          <w:sz w:val="24"/>
          <w:szCs w:val="24"/>
        </w:rPr>
      </w:pPr>
      <w:r>
        <w:rPr>
          <w:rFonts w:ascii="Arial" w:hAnsi="Arial" w:cs="Arial"/>
          <w:color w:val="000000" w:themeColor="text1"/>
          <w:sz w:val="24"/>
          <w:szCs w:val="24"/>
        </w:rPr>
        <w:t>5</w:t>
      </w:r>
      <w:r w:rsidR="005521F5" w:rsidRPr="00DE5BBB">
        <w:rPr>
          <w:rFonts w:ascii="Arial" w:hAnsi="Arial" w:cs="Arial"/>
          <w:color w:val="000000" w:themeColor="text1"/>
          <w:sz w:val="24"/>
          <w:szCs w:val="24"/>
        </w:rPr>
        <w:t>. Governance, Ownership and Oversight</w:t>
      </w:r>
    </w:p>
    <w:p w14:paraId="158A9860"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The Board of Directors has ultimate accountability for this ESG framework, including periodic review of its effectiveness. Day-to-day delivery is delegated to senior management and relevant functional owners. ESG performance and improvement actions are reviewed at least annually and more frequently where risks, customer requirements or operational changes indicate.</w:t>
      </w:r>
    </w:p>
    <w:p w14:paraId="01046642"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This policy is supported through:</w:t>
      </w:r>
    </w:p>
    <w:p w14:paraId="20D39B1D" w14:textId="77777777"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operational procedures and departmental policies (e.g., Environment, Health &amp; Safety, HR and Compliance);</w:t>
      </w:r>
    </w:p>
    <w:p w14:paraId="70F276A8" w14:textId="3DB28A5D"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training and awareness proportionate to role and </w:t>
      </w:r>
      <w:r w:rsidR="008D0D61" w:rsidRPr="00DE5BBB">
        <w:rPr>
          <w:rFonts w:ascii="Arial" w:hAnsi="Arial" w:cs="Arial"/>
          <w:color w:val="000000" w:themeColor="text1"/>
          <w:sz w:val="24"/>
          <w:szCs w:val="24"/>
        </w:rPr>
        <w:t>risk.</w:t>
      </w:r>
    </w:p>
    <w:p w14:paraId="20BF0F8B" w14:textId="26F8D6AF" w:rsidR="003D2266" w:rsidRPr="00DE5BBB" w:rsidRDefault="005521F5">
      <w:pPr>
        <w:pStyle w:val="ListBullet"/>
        <w:rPr>
          <w:rFonts w:ascii="Arial" w:hAnsi="Arial" w:cs="Arial"/>
          <w:color w:val="000000" w:themeColor="text1"/>
          <w:sz w:val="24"/>
          <w:szCs w:val="24"/>
        </w:rPr>
      </w:pPr>
      <w:proofErr w:type="gramStart"/>
      <w:r w:rsidRPr="00DE5BBB">
        <w:rPr>
          <w:rFonts w:ascii="Arial" w:hAnsi="Arial" w:cs="Arial"/>
          <w:color w:val="000000" w:themeColor="text1"/>
          <w:sz w:val="24"/>
          <w:szCs w:val="24"/>
        </w:rPr>
        <w:t>supplier and contractor expectations</w:t>
      </w:r>
      <w:proofErr w:type="gramEnd"/>
      <w:r w:rsidRPr="00DE5BBB">
        <w:rPr>
          <w:rFonts w:ascii="Arial" w:hAnsi="Arial" w:cs="Arial"/>
          <w:color w:val="000000" w:themeColor="text1"/>
          <w:sz w:val="24"/>
          <w:szCs w:val="24"/>
        </w:rPr>
        <w:t xml:space="preserve"> and due diligence </w:t>
      </w:r>
      <w:proofErr w:type="gramStart"/>
      <w:r w:rsidRPr="00DE5BBB">
        <w:rPr>
          <w:rFonts w:ascii="Arial" w:hAnsi="Arial" w:cs="Arial"/>
          <w:color w:val="000000" w:themeColor="text1"/>
          <w:sz w:val="24"/>
          <w:szCs w:val="24"/>
        </w:rPr>
        <w:t>where</w:t>
      </w:r>
      <w:proofErr w:type="gramEnd"/>
      <w:r w:rsidRPr="00DE5BBB">
        <w:rPr>
          <w:rFonts w:ascii="Arial" w:hAnsi="Arial" w:cs="Arial"/>
          <w:color w:val="000000" w:themeColor="text1"/>
          <w:sz w:val="24"/>
          <w:szCs w:val="24"/>
        </w:rPr>
        <w:t xml:space="preserve"> </w:t>
      </w:r>
      <w:r w:rsidR="008D0D61" w:rsidRPr="00DE5BBB">
        <w:rPr>
          <w:rFonts w:ascii="Arial" w:hAnsi="Arial" w:cs="Arial"/>
          <w:color w:val="000000" w:themeColor="text1"/>
          <w:sz w:val="24"/>
          <w:szCs w:val="24"/>
        </w:rPr>
        <w:t>applicable.</w:t>
      </w:r>
    </w:p>
    <w:p w14:paraId="5CC41725" w14:textId="77777777"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monitoring and internal reporting, with escalation of material matters to the Board.</w:t>
      </w:r>
    </w:p>
    <w:p w14:paraId="69B8C380" w14:textId="3FCD71B7" w:rsidR="003D2266" w:rsidRPr="00DE5BBB" w:rsidRDefault="00274D8E">
      <w:pPr>
        <w:pStyle w:val="Heading1"/>
        <w:rPr>
          <w:rFonts w:ascii="Arial" w:hAnsi="Arial" w:cs="Arial"/>
          <w:color w:val="000000" w:themeColor="text1"/>
          <w:sz w:val="24"/>
          <w:szCs w:val="24"/>
        </w:rPr>
      </w:pPr>
      <w:r>
        <w:rPr>
          <w:rFonts w:ascii="Arial" w:hAnsi="Arial" w:cs="Arial"/>
          <w:color w:val="000000" w:themeColor="text1"/>
          <w:sz w:val="24"/>
          <w:szCs w:val="24"/>
        </w:rPr>
        <w:t>6</w:t>
      </w:r>
      <w:r w:rsidR="005521F5" w:rsidRPr="00DE5BBB">
        <w:rPr>
          <w:rFonts w:ascii="Arial" w:hAnsi="Arial" w:cs="Arial"/>
          <w:color w:val="000000" w:themeColor="text1"/>
          <w:sz w:val="24"/>
          <w:szCs w:val="24"/>
        </w:rPr>
        <w:t>. Environmental Commitments</w:t>
      </w:r>
    </w:p>
    <w:p w14:paraId="7030F644"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aim to minimise our environmental impact and contribute positively to a lower-carbon future. Our priorities include climate change mitigation, pollution prevention, resource efficiency, waste reduction and responsible water use.</w:t>
      </w:r>
    </w:p>
    <w:p w14:paraId="216476B5"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commit to:</w:t>
      </w:r>
    </w:p>
    <w:p w14:paraId="262AB5BA" w14:textId="39B28050"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identify and manage material environmental impacts arising from our operations, fleet and business </w:t>
      </w:r>
      <w:r w:rsidR="008D0D61" w:rsidRPr="00DE5BBB">
        <w:rPr>
          <w:rFonts w:ascii="Arial" w:hAnsi="Arial" w:cs="Arial"/>
          <w:color w:val="000000" w:themeColor="text1"/>
          <w:sz w:val="24"/>
          <w:szCs w:val="24"/>
        </w:rPr>
        <w:t>travel.</w:t>
      </w:r>
    </w:p>
    <w:p w14:paraId="4F8A6E58" w14:textId="2B1F5962"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improve energy efficiency and, where feasible, increase the use of renewable </w:t>
      </w:r>
      <w:r w:rsidR="008D0D61" w:rsidRPr="00DE5BBB">
        <w:rPr>
          <w:rFonts w:ascii="Arial" w:hAnsi="Arial" w:cs="Arial"/>
          <w:color w:val="000000" w:themeColor="text1"/>
          <w:sz w:val="24"/>
          <w:szCs w:val="24"/>
        </w:rPr>
        <w:t>electricity.</w:t>
      </w:r>
    </w:p>
    <w:p w14:paraId="0CB814A4" w14:textId="6E766CDF"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reduce waste and promote reuse and recycling across </w:t>
      </w:r>
      <w:r w:rsidR="008D0D61" w:rsidRPr="00DE5BBB">
        <w:rPr>
          <w:rFonts w:ascii="Arial" w:hAnsi="Arial" w:cs="Arial"/>
          <w:color w:val="000000" w:themeColor="text1"/>
          <w:sz w:val="24"/>
          <w:szCs w:val="24"/>
        </w:rPr>
        <w:t>sites.</w:t>
      </w:r>
    </w:p>
    <w:p w14:paraId="0CFC95EC" w14:textId="19B34FF0"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seek to minimise packaging and reduce water usage where </w:t>
      </w:r>
      <w:r w:rsidR="008D0D61" w:rsidRPr="00DE5BBB">
        <w:rPr>
          <w:rFonts w:ascii="Arial" w:hAnsi="Arial" w:cs="Arial"/>
          <w:color w:val="000000" w:themeColor="text1"/>
          <w:sz w:val="24"/>
          <w:szCs w:val="24"/>
        </w:rPr>
        <w:t>practicable.</w:t>
      </w:r>
    </w:p>
    <w:p w14:paraId="51103701" w14:textId="36E221A3"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consider biodiversity impacts proportionately and support nature-positive initiatives where </w:t>
      </w:r>
      <w:r w:rsidR="008D0D61" w:rsidRPr="00DE5BBB">
        <w:rPr>
          <w:rFonts w:ascii="Arial" w:hAnsi="Arial" w:cs="Arial"/>
          <w:color w:val="000000" w:themeColor="text1"/>
          <w:sz w:val="24"/>
          <w:szCs w:val="24"/>
        </w:rPr>
        <w:t>appropriate.</w:t>
      </w:r>
    </w:p>
    <w:p w14:paraId="761B0B02" w14:textId="77777777"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provide environmental awareness training as appropriate for roles and responsibilities.</w:t>
      </w:r>
    </w:p>
    <w:p w14:paraId="06825047"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lastRenderedPageBreak/>
        <w:t>Where WCCTV sets environmental targets (for example, carbon reduction goals), these will be supported by documented baselines, plans and internal monitoring to ensure they remain credible and achievable.</w:t>
      </w:r>
    </w:p>
    <w:p w14:paraId="504E73B5" w14:textId="53F8037A" w:rsidR="003D2266" w:rsidRPr="00DE5BBB" w:rsidRDefault="00B01391">
      <w:pPr>
        <w:pStyle w:val="Heading1"/>
        <w:rPr>
          <w:rFonts w:ascii="Arial" w:hAnsi="Arial" w:cs="Arial"/>
          <w:color w:val="000000" w:themeColor="text1"/>
          <w:sz w:val="24"/>
          <w:szCs w:val="24"/>
        </w:rPr>
      </w:pPr>
      <w:r>
        <w:rPr>
          <w:rFonts w:ascii="Arial" w:hAnsi="Arial" w:cs="Arial"/>
          <w:color w:val="000000" w:themeColor="text1"/>
          <w:sz w:val="24"/>
          <w:szCs w:val="24"/>
        </w:rPr>
        <w:t>7</w:t>
      </w:r>
      <w:r w:rsidR="005521F5" w:rsidRPr="00DE5BBB">
        <w:rPr>
          <w:rFonts w:ascii="Arial" w:hAnsi="Arial" w:cs="Arial"/>
          <w:color w:val="000000" w:themeColor="text1"/>
          <w:sz w:val="24"/>
          <w:szCs w:val="24"/>
        </w:rPr>
        <w:t xml:space="preserve">. Social Commitments </w:t>
      </w:r>
    </w:p>
    <w:p w14:paraId="6CB9BE45"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 xml:space="preserve">We strive to create positive social value for customers, employees, suppliers and communities. Our CSR commitments are embedded within this </w:t>
      </w:r>
      <w:proofErr w:type="gramStart"/>
      <w:r w:rsidRPr="00DE5BBB">
        <w:rPr>
          <w:rFonts w:ascii="Arial" w:hAnsi="Arial" w:cs="Arial"/>
          <w:color w:val="000000" w:themeColor="text1"/>
          <w:sz w:val="24"/>
          <w:szCs w:val="24"/>
        </w:rPr>
        <w:t>Social</w:t>
      </w:r>
      <w:proofErr w:type="gramEnd"/>
      <w:r w:rsidRPr="00DE5BBB">
        <w:rPr>
          <w:rFonts w:ascii="Arial" w:hAnsi="Arial" w:cs="Arial"/>
          <w:color w:val="000000" w:themeColor="text1"/>
          <w:sz w:val="24"/>
          <w:szCs w:val="24"/>
        </w:rPr>
        <w:t xml:space="preserve"> pillar.</w:t>
      </w:r>
    </w:p>
    <w:p w14:paraId="2CC53CE7" w14:textId="5A3A21BD" w:rsidR="003D2266" w:rsidRPr="00DE5BBB" w:rsidRDefault="00B01391">
      <w:pPr>
        <w:pStyle w:val="Heading2"/>
        <w:rPr>
          <w:rFonts w:ascii="Arial" w:hAnsi="Arial" w:cs="Arial"/>
          <w:color w:val="000000" w:themeColor="text1"/>
          <w:sz w:val="24"/>
          <w:szCs w:val="24"/>
        </w:rPr>
      </w:pPr>
      <w:r>
        <w:rPr>
          <w:rFonts w:ascii="Arial" w:hAnsi="Arial" w:cs="Arial"/>
          <w:color w:val="000000" w:themeColor="text1"/>
          <w:sz w:val="24"/>
          <w:szCs w:val="24"/>
        </w:rPr>
        <w:t>7</w:t>
      </w:r>
      <w:r w:rsidR="005521F5" w:rsidRPr="00DE5BBB">
        <w:rPr>
          <w:rFonts w:ascii="Arial" w:hAnsi="Arial" w:cs="Arial"/>
          <w:color w:val="000000" w:themeColor="text1"/>
          <w:sz w:val="24"/>
          <w:szCs w:val="24"/>
        </w:rPr>
        <w:t>.1 Customers and Relationships</w:t>
      </w:r>
    </w:p>
    <w:p w14:paraId="25BE29AF"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conduct business relationships with integrity and courtesy and are committed to delivering high standards of service. We aim to build long-term relationships with customers and suppliers, trade fairly and provide clear information to support informed decision-making. We maintain a formal complaints process for customers who are unhappy with our service.</w:t>
      </w:r>
    </w:p>
    <w:p w14:paraId="0B51E828"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also communicate responsible sourcing expectations to suppliers, including in relation to health, safety and employee welfare.</w:t>
      </w:r>
    </w:p>
    <w:p w14:paraId="6044083E" w14:textId="75A0F08D" w:rsidR="003D2266" w:rsidRPr="00DE5BBB" w:rsidRDefault="00B01391">
      <w:pPr>
        <w:pStyle w:val="Heading2"/>
        <w:rPr>
          <w:rFonts w:ascii="Arial" w:hAnsi="Arial" w:cs="Arial"/>
          <w:color w:val="000000" w:themeColor="text1"/>
          <w:sz w:val="24"/>
          <w:szCs w:val="24"/>
        </w:rPr>
      </w:pPr>
      <w:r>
        <w:rPr>
          <w:rFonts w:ascii="Arial" w:hAnsi="Arial" w:cs="Arial"/>
          <w:color w:val="000000" w:themeColor="text1"/>
          <w:sz w:val="24"/>
          <w:szCs w:val="24"/>
        </w:rPr>
        <w:t>7</w:t>
      </w:r>
      <w:r w:rsidR="005521F5" w:rsidRPr="00DE5BBB">
        <w:rPr>
          <w:rFonts w:ascii="Arial" w:hAnsi="Arial" w:cs="Arial"/>
          <w:color w:val="000000" w:themeColor="text1"/>
          <w:sz w:val="24"/>
          <w:szCs w:val="24"/>
        </w:rPr>
        <w:t>.2 Employees: Health, Safety, Wellbeing and Development</w:t>
      </w:r>
    </w:p>
    <w:p w14:paraId="0487E9AD" w14:textId="7B80E202"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respect our employees and support their development and training. We promote equality and consider employee welfare, health and safety. We are committed to supporting mental health and wellbeing and aim to foster a culture of openness and support.</w:t>
      </w:r>
      <w:r w:rsidR="008D0D61">
        <w:rPr>
          <w:rFonts w:ascii="Arial" w:hAnsi="Arial" w:cs="Arial"/>
          <w:color w:val="000000" w:themeColor="text1"/>
          <w:sz w:val="24"/>
          <w:szCs w:val="24"/>
        </w:rPr>
        <w:t xml:space="preserve"> </w:t>
      </w:r>
      <w:r w:rsidRPr="00DE5BBB">
        <w:rPr>
          <w:rFonts w:ascii="Arial" w:hAnsi="Arial" w:cs="Arial"/>
          <w:color w:val="000000" w:themeColor="text1"/>
          <w:sz w:val="24"/>
          <w:szCs w:val="24"/>
        </w:rPr>
        <w:t xml:space="preserve">Examples of our </w:t>
      </w:r>
      <w:proofErr w:type="gramStart"/>
      <w:r w:rsidRPr="00DE5BBB">
        <w:rPr>
          <w:rFonts w:ascii="Arial" w:hAnsi="Arial" w:cs="Arial"/>
          <w:color w:val="000000" w:themeColor="text1"/>
          <w:sz w:val="24"/>
          <w:szCs w:val="24"/>
        </w:rPr>
        <w:t>wellbeing</w:t>
      </w:r>
      <w:proofErr w:type="gramEnd"/>
      <w:r w:rsidRPr="00DE5BBB">
        <w:rPr>
          <w:rFonts w:ascii="Arial" w:hAnsi="Arial" w:cs="Arial"/>
          <w:color w:val="000000" w:themeColor="text1"/>
          <w:sz w:val="24"/>
          <w:szCs w:val="24"/>
        </w:rPr>
        <w:t xml:space="preserve"> support include trained Mental Health First Aiders and access to </w:t>
      </w:r>
      <w:proofErr w:type="gramStart"/>
      <w:r w:rsidRPr="00DE5BBB">
        <w:rPr>
          <w:rFonts w:ascii="Arial" w:hAnsi="Arial" w:cs="Arial"/>
          <w:color w:val="000000" w:themeColor="text1"/>
          <w:sz w:val="24"/>
          <w:szCs w:val="24"/>
        </w:rPr>
        <w:t>wellbeing</w:t>
      </w:r>
      <w:proofErr w:type="gramEnd"/>
      <w:r w:rsidRPr="00DE5BBB">
        <w:rPr>
          <w:rFonts w:ascii="Arial" w:hAnsi="Arial" w:cs="Arial"/>
          <w:color w:val="000000" w:themeColor="text1"/>
          <w:sz w:val="24"/>
          <w:szCs w:val="24"/>
        </w:rPr>
        <w:t xml:space="preserve"> learning resources.</w:t>
      </w:r>
    </w:p>
    <w:p w14:paraId="6D1C342A" w14:textId="40BF9043" w:rsidR="003D2266" w:rsidRPr="00DE5BBB" w:rsidRDefault="00B01391">
      <w:pPr>
        <w:pStyle w:val="Heading2"/>
        <w:rPr>
          <w:rFonts w:ascii="Arial" w:hAnsi="Arial" w:cs="Arial"/>
          <w:color w:val="000000" w:themeColor="text1"/>
          <w:sz w:val="24"/>
          <w:szCs w:val="24"/>
        </w:rPr>
      </w:pPr>
      <w:r>
        <w:rPr>
          <w:rFonts w:ascii="Arial" w:hAnsi="Arial" w:cs="Arial"/>
          <w:color w:val="000000" w:themeColor="text1"/>
          <w:sz w:val="24"/>
          <w:szCs w:val="24"/>
        </w:rPr>
        <w:t>7</w:t>
      </w:r>
      <w:r w:rsidR="005521F5" w:rsidRPr="00DE5BBB">
        <w:rPr>
          <w:rFonts w:ascii="Arial" w:hAnsi="Arial" w:cs="Arial"/>
          <w:color w:val="000000" w:themeColor="text1"/>
          <w:sz w:val="24"/>
          <w:szCs w:val="24"/>
        </w:rPr>
        <w:t>.3 Equality, Diversity and Inclusion (EDI)</w:t>
      </w:r>
    </w:p>
    <w:p w14:paraId="6E0A1070"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actively support diversity, equity and inclusion and ensure our workforce is valued and treated with dignity and respect. We provide equal opportunities and do not tolerate discrimination or harassment.</w:t>
      </w:r>
    </w:p>
    <w:p w14:paraId="13258928"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are committed to preventing discrimination on the basis of age, disability, gender reassignment, marriage and civil partnership, pregnancy or maternity, race, religion or belief, sex or sexual orientation. We monitor practices and provide training to promote equality and inclusion.</w:t>
      </w:r>
    </w:p>
    <w:p w14:paraId="220B8FBC" w14:textId="08EF5D2D" w:rsidR="003D2266" w:rsidRPr="00DE5BBB" w:rsidRDefault="00B01391">
      <w:pPr>
        <w:pStyle w:val="Heading2"/>
        <w:rPr>
          <w:rFonts w:ascii="Arial" w:hAnsi="Arial" w:cs="Arial"/>
          <w:color w:val="000000" w:themeColor="text1"/>
          <w:sz w:val="24"/>
          <w:szCs w:val="24"/>
        </w:rPr>
      </w:pPr>
      <w:r>
        <w:rPr>
          <w:rFonts w:ascii="Arial" w:hAnsi="Arial" w:cs="Arial"/>
          <w:color w:val="000000" w:themeColor="text1"/>
          <w:sz w:val="24"/>
          <w:szCs w:val="24"/>
        </w:rPr>
        <w:t>7</w:t>
      </w:r>
      <w:r w:rsidR="005521F5" w:rsidRPr="00DE5BBB">
        <w:rPr>
          <w:rFonts w:ascii="Arial" w:hAnsi="Arial" w:cs="Arial"/>
          <w:color w:val="000000" w:themeColor="text1"/>
          <w:sz w:val="24"/>
          <w:szCs w:val="24"/>
        </w:rPr>
        <w:t>.4 Human Rights and Ethical Labour</w:t>
      </w:r>
    </w:p>
    <w:p w14:paraId="3095EEB9"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uphold human rights and maintain a zero-tolerance approach to modern slavery and human trafficking. We take proportionate steps to assess and manage risks in our supply chain and contractor relationships, and we encourage reporting of concerns through appropriate channels, protecting whistleblowers.</w:t>
      </w:r>
    </w:p>
    <w:p w14:paraId="02F3F75E" w14:textId="71F1E9F4" w:rsidR="003D2266" w:rsidRPr="00DE5BBB" w:rsidRDefault="00B01391">
      <w:pPr>
        <w:pStyle w:val="Heading2"/>
        <w:rPr>
          <w:rFonts w:ascii="Arial" w:hAnsi="Arial" w:cs="Arial"/>
          <w:color w:val="000000" w:themeColor="text1"/>
          <w:sz w:val="24"/>
          <w:szCs w:val="24"/>
        </w:rPr>
      </w:pPr>
      <w:r>
        <w:rPr>
          <w:rFonts w:ascii="Arial" w:hAnsi="Arial" w:cs="Arial"/>
          <w:color w:val="000000" w:themeColor="text1"/>
          <w:sz w:val="24"/>
          <w:szCs w:val="24"/>
        </w:rPr>
        <w:lastRenderedPageBreak/>
        <w:t>7</w:t>
      </w:r>
      <w:r w:rsidR="005521F5" w:rsidRPr="00DE5BBB">
        <w:rPr>
          <w:rFonts w:ascii="Arial" w:hAnsi="Arial" w:cs="Arial"/>
          <w:color w:val="000000" w:themeColor="text1"/>
          <w:sz w:val="24"/>
          <w:szCs w:val="24"/>
        </w:rPr>
        <w:t>.5 Corporate Social Responsibility (CSR): Communities and Charitable Support</w:t>
      </w:r>
    </w:p>
    <w:p w14:paraId="6465818D"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build relationships with our customers, suppliers and local communities and consider our impact on the communities where we operate. We support community initiatives and charitable partnerships aligned with our values and chosen through employee involvement.</w:t>
      </w:r>
    </w:p>
    <w:p w14:paraId="2527E51A"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Our chosen charity is currently Springhill Hospice, selected by employees with experience of its services and the support it offers. We may review our charitable partnerships periodically to ensure continued alignment with employee engagement and community needs.</w:t>
      </w:r>
    </w:p>
    <w:p w14:paraId="068CEFFD" w14:textId="3AA3BDE9" w:rsidR="003D2266" w:rsidRPr="00DE5BBB" w:rsidRDefault="00B01391">
      <w:pPr>
        <w:pStyle w:val="Heading1"/>
        <w:rPr>
          <w:rFonts w:ascii="Arial" w:hAnsi="Arial" w:cs="Arial"/>
          <w:color w:val="000000" w:themeColor="text1"/>
          <w:sz w:val="24"/>
          <w:szCs w:val="24"/>
        </w:rPr>
      </w:pPr>
      <w:r>
        <w:rPr>
          <w:rFonts w:ascii="Arial" w:hAnsi="Arial" w:cs="Arial"/>
          <w:color w:val="000000" w:themeColor="text1"/>
          <w:sz w:val="24"/>
          <w:szCs w:val="24"/>
        </w:rPr>
        <w:t>8</w:t>
      </w:r>
      <w:r w:rsidR="005521F5" w:rsidRPr="00DE5BBB">
        <w:rPr>
          <w:rFonts w:ascii="Arial" w:hAnsi="Arial" w:cs="Arial"/>
          <w:color w:val="000000" w:themeColor="text1"/>
          <w:sz w:val="24"/>
          <w:szCs w:val="24"/>
        </w:rPr>
        <w:t>. Governance Commitments</w:t>
      </w:r>
    </w:p>
    <w:p w14:paraId="67DF72B5"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Our governance framework is founded on integrity, accountability and transparency. We maintain policies and controls to support ethical and compliant operations and to protect our stakeholders.</w:t>
      </w:r>
    </w:p>
    <w:p w14:paraId="024073A2"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We commit to:</w:t>
      </w:r>
    </w:p>
    <w:p w14:paraId="7DA0B436" w14:textId="1A155B3F"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zero tolerance towards bribery, corruption, fraud and facilitation of tax </w:t>
      </w:r>
      <w:r w:rsidR="008D0D61" w:rsidRPr="00DE5BBB">
        <w:rPr>
          <w:rFonts w:ascii="Arial" w:hAnsi="Arial" w:cs="Arial"/>
          <w:color w:val="000000" w:themeColor="text1"/>
          <w:sz w:val="24"/>
          <w:szCs w:val="24"/>
        </w:rPr>
        <w:t>evasion.</w:t>
      </w:r>
    </w:p>
    <w:p w14:paraId="192E7BD3" w14:textId="10CEE4E9"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appropriate controls to support compliance with applicable anti-money laundering </w:t>
      </w:r>
      <w:r w:rsidR="008D0D61" w:rsidRPr="00DE5BBB">
        <w:rPr>
          <w:rFonts w:ascii="Arial" w:hAnsi="Arial" w:cs="Arial"/>
          <w:color w:val="000000" w:themeColor="text1"/>
          <w:sz w:val="24"/>
          <w:szCs w:val="24"/>
        </w:rPr>
        <w:t>requirements.</w:t>
      </w:r>
    </w:p>
    <w:p w14:paraId="27510FF7" w14:textId="60F836DE"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maintaining policies covering environmental management, health and safety, equality and inclusion, supplier conduct, code of ethics and </w:t>
      </w:r>
      <w:r w:rsidR="008D0D61" w:rsidRPr="00DE5BBB">
        <w:rPr>
          <w:rFonts w:ascii="Arial" w:hAnsi="Arial" w:cs="Arial"/>
          <w:color w:val="000000" w:themeColor="text1"/>
          <w:sz w:val="24"/>
          <w:szCs w:val="24"/>
        </w:rPr>
        <w:t>whistleblowing.</w:t>
      </w:r>
    </w:p>
    <w:p w14:paraId="6BDE470D" w14:textId="02427FFF" w:rsidR="003D2266" w:rsidRPr="00DE5BBB" w:rsidRDefault="005521F5">
      <w:pPr>
        <w:pStyle w:val="ListBullet"/>
        <w:rPr>
          <w:rFonts w:ascii="Arial" w:hAnsi="Arial" w:cs="Arial"/>
          <w:color w:val="000000" w:themeColor="text1"/>
          <w:sz w:val="24"/>
          <w:szCs w:val="24"/>
        </w:rPr>
      </w:pPr>
      <w:proofErr w:type="gramStart"/>
      <w:r w:rsidRPr="00DE5BBB">
        <w:rPr>
          <w:rFonts w:ascii="Arial" w:hAnsi="Arial" w:cs="Arial"/>
          <w:color w:val="000000" w:themeColor="text1"/>
          <w:sz w:val="24"/>
          <w:szCs w:val="24"/>
        </w:rPr>
        <w:t>ensuring</w:t>
      </w:r>
      <w:proofErr w:type="gramEnd"/>
      <w:r w:rsidRPr="00DE5BBB">
        <w:rPr>
          <w:rFonts w:ascii="Arial" w:hAnsi="Arial" w:cs="Arial"/>
          <w:color w:val="000000" w:themeColor="text1"/>
          <w:sz w:val="24"/>
          <w:szCs w:val="24"/>
        </w:rPr>
        <w:t xml:space="preserve"> decisions reflect our stakeholder responsibilities and long-term value creation, consistent with Section 172 of the Companies Act </w:t>
      </w:r>
      <w:r w:rsidR="008D0D61" w:rsidRPr="00DE5BBB">
        <w:rPr>
          <w:rFonts w:ascii="Arial" w:hAnsi="Arial" w:cs="Arial"/>
          <w:color w:val="000000" w:themeColor="text1"/>
          <w:sz w:val="24"/>
          <w:szCs w:val="24"/>
        </w:rPr>
        <w:t>2006.</w:t>
      </w:r>
    </w:p>
    <w:p w14:paraId="4958B323" w14:textId="77777777"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helping employees identify and manage conflicts of interest through awareness and reporting channels.</w:t>
      </w:r>
    </w:p>
    <w:p w14:paraId="6ADD1177"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Where remuneration structures are in place, these are designed to support responsible performance and long-term value creation in a proportionate way.</w:t>
      </w:r>
    </w:p>
    <w:p w14:paraId="3DF3F492" w14:textId="7F48C6A4" w:rsidR="003D2266" w:rsidRPr="00DE5BBB" w:rsidRDefault="00B01391">
      <w:pPr>
        <w:pStyle w:val="Heading1"/>
        <w:rPr>
          <w:rFonts w:ascii="Arial" w:hAnsi="Arial" w:cs="Arial"/>
          <w:color w:val="000000" w:themeColor="text1"/>
          <w:sz w:val="24"/>
          <w:szCs w:val="24"/>
        </w:rPr>
      </w:pPr>
      <w:r>
        <w:rPr>
          <w:rFonts w:ascii="Arial" w:hAnsi="Arial" w:cs="Arial"/>
          <w:color w:val="000000" w:themeColor="text1"/>
          <w:sz w:val="24"/>
          <w:szCs w:val="24"/>
        </w:rPr>
        <w:t>9</w:t>
      </w:r>
      <w:r w:rsidR="005521F5" w:rsidRPr="00DE5BBB">
        <w:rPr>
          <w:rFonts w:ascii="Arial" w:hAnsi="Arial" w:cs="Arial"/>
          <w:color w:val="000000" w:themeColor="text1"/>
          <w:sz w:val="24"/>
          <w:szCs w:val="24"/>
        </w:rPr>
        <w:t>. Supporting Policies and Documents</w:t>
      </w:r>
    </w:p>
    <w:p w14:paraId="52FA6612"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This ESG Policy should be read alongside relevant operational policies and statements, including (as applicable):</w:t>
      </w:r>
    </w:p>
    <w:p w14:paraId="6B2AA2FE" w14:textId="26CE3966"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Environmental Policy and related environmental </w:t>
      </w:r>
      <w:r w:rsidR="008D0D61" w:rsidRPr="00DE5BBB">
        <w:rPr>
          <w:rFonts w:ascii="Arial" w:hAnsi="Arial" w:cs="Arial"/>
          <w:color w:val="000000" w:themeColor="text1"/>
          <w:sz w:val="24"/>
          <w:szCs w:val="24"/>
        </w:rPr>
        <w:t>procedures.</w:t>
      </w:r>
    </w:p>
    <w:p w14:paraId="5DBBDE09" w14:textId="5BE1527F"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Health &amp; Safety Policy and associated risk management </w:t>
      </w:r>
      <w:r w:rsidR="008D0D61" w:rsidRPr="00DE5BBB">
        <w:rPr>
          <w:rFonts w:ascii="Arial" w:hAnsi="Arial" w:cs="Arial"/>
          <w:color w:val="000000" w:themeColor="text1"/>
          <w:sz w:val="24"/>
          <w:szCs w:val="24"/>
        </w:rPr>
        <w:t>arrangements.</w:t>
      </w:r>
    </w:p>
    <w:p w14:paraId="0B41F18A" w14:textId="60B3D88C"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Equality, Diversity and Inclusion / Equal Opportunities </w:t>
      </w:r>
      <w:r w:rsidR="008D0D61" w:rsidRPr="00DE5BBB">
        <w:rPr>
          <w:rFonts w:ascii="Arial" w:hAnsi="Arial" w:cs="Arial"/>
          <w:color w:val="000000" w:themeColor="text1"/>
          <w:sz w:val="24"/>
          <w:szCs w:val="24"/>
        </w:rPr>
        <w:t>policies.</w:t>
      </w:r>
    </w:p>
    <w:p w14:paraId="7BDBEEAE" w14:textId="579080F5"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Modern Slavery Statement and supplier due diligence </w:t>
      </w:r>
      <w:r w:rsidR="008D0D61" w:rsidRPr="00DE5BBB">
        <w:rPr>
          <w:rFonts w:ascii="Arial" w:hAnsi="Arial" w:cs="Arial"/>
          <w:color w:val="000000" w:themeColor="text1"/>
          <w:sz w:val="24"/>
          <w:szCs w:val="24"/>
        </w:rPr>
        <w:t>processes.</w:t>
      </w:r>
    </w:p>
    <w:p w14:paraId="3F608837" w14:textId="47ADF2B1"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 xml:space="preserve">Anti-Bribery and Corruption Policy, Code of Conduct / Ethics and Whistleblowing </w:t>
      </w:r>
      <w:r w:rsidR="008D0D61" w:rsidRPr="00DE5BBB">
        <w:rPr>
          <w:rFonts w:ascii="Arial" w:hAnsi="Arial" w:cs="Arial"/>
          <w:color w:val="000000" w:themeColor="text1"/>
          <w:sz w:val="24"/>
          <w:szCs w:val="24"/>
        </w:rPr>
        <w:t>arrangements.</w:t>
      </w:r>
    </w:p>
    <w:p w14:paraId="75567B52" w14:textId="77777777" w:rsidR="003D2266" w:rsidRPr="00DE5BBB" w:rsidRDefault="005521F5">
      <w:pPr>
        <w:pStyle w:val="ListBullet"/>
        <w:rPr>
          <w:rFonts w:ascii="Arial" w:hAnsi="Arial" w:cs="Arial"/>
          <w:color w:val="000000" w:themeColor="text1"/>
          <w:sz w:val="24"/>
          <w:szCs w:val="24"/>
        </w:rPr>
      </w:pPr>
      <w:r w:rsidRPr="00DE5BBB">
        <w:rPr>
          <w:rFonts w:ascii="Arial" w:hAnsi="Arial" w:cs="Arial"/>
          <w:color w:val="000000" w:themeColor="text1"/>
          <w:sz w:val="24"/>
          <w:szCs w:val="24"/>
        </w:rPr>
        <w:t>Supplier / Contractor standards and onboarding requirements.</w:t>
      </w:r>
    </w:p>
    <w:p w14:paraId="11C5F4B9" w14:textId="2B265ADE" w:rsidR="003D2266" w:rsidRPr="00DE5BBB" w:rsidRDefault="00B01391">
      <w:pPr>
        <w:pStyle w:val="Heading1"/>
        <w:rPr>
          <w:rFonts w:ascii="Arial" w:hAnsi="Arial" w:cs="Arial"/>
          <w:color w:val="000000" w:themeColor="text1"/>
          <w:sz w:val="24"/>
          <w:szCs w:val="24"/>
        </w:rPr>
      </w:pPr>
      <w:r>
        <w:rPr>
          <w:rFonts w:ascii="Arial" w:hAnsi="Arial" w:cs="Arial"/>
          <w:color w:val="000000" w:themeColor="text1"/>
          <w:sz w:val="24"/>
          <w:szCs w:val="24"/>
        </w:rPr>
        <w:lastRenderedPageBreak/>
        <w:t>10</w:t>
      </w:r>
      <w:r w:rsidR="005521F5" w:rsidRPr="00DE5BBB">
        <w:rPr>
          <w:rFonts w:ascii="Arial" w:hAnsi="Arial" w:cs="Arial"/>
          <w:color w:val="000000" w:themeColor="text1"/>
          <w:sz w:val="24"/>
          <w:szCs w:val="24"/>
        </w:rPr>
        <w:t>. Review</w:t>
      </w:r>
    </w:p>
    <w:p w14:paraId="724A2177" w14:textId="77777777" w:rsidR="003D2266" w:rsidRPr="00DE5BBB" w:rsidRDefault="005521F5">
      <w:pPr>
        <w:rPr>
          <w:rFonts w:ascii="Arial" w:hAnsi="Arial" w:cs="Arial"/>
          <w:color w:val="000000" w:themeColor="text1"/>
          <w:sz w:val="24"/>
          <w:szCs w:val="24"/>
        </w:rPr>
      </w:pPr>
      <w:r w:rsidRPr="00DE5BBB">
        <w:rPr>
          <w:rFonts w:ascii="Arial" w:hAnsi="Arial" w:cs="Arial"/>
          <w:color w:val="000000" w:themeColor="text1"/>
          <w:sz w:val="24"/>
          <w:szCs w:val="24"/>
        </w:rPr>
        <w:t>This policy will be reviewed at least annually, and sooner where there are material changes to our operations, legal requirements or stakeholder expectations.</w:t>
      </w:r>
    </w:p>
    <w:p w14:paraId="20F2BE48" w14:textId="26EF4A9B" w:rsidR="003D2266" w:rsidRDefault="005521F5">
      <w:pPr>
        <w:pStyle w:val="Heading1"/>
        <w:rPr>
          <w:rFonts w:ascii="Arial" w:hAnsi="Arial" w:cs="Arial"/>
          <w:color w:val="000000" w:themeColor="text1"/>
          <w:sz w:val="24"/>
          <w:szCs w:val="24"/>
        </w:rPr>
      </w:pPr>
      <w:r w:rsidRPr="00DE5BBB">
        <w:rPr>
          <w:rFonts w:ascii="Arial" w:hAnsi="Arial" w:cs="Arial"/>
          <w:color w:val="000000" w:themeColor="text1"/>
          <w:sz w:val="24"/>
          <w:szCs w:val="24"/>
        </w:rPr>
        <w:t>1</w:t>
      </w:r>
      <w:r w:rsidR="00B01391">
        <w:rPr>
          <w:rFonts w:ascii="Arial" w:hAnsi="Arial" w:cs="Arial"/>
          <w:color w:val="000000" w:themeColor="text1"/>
          <w:sz w:val="24"/>
          <w:szCs w:val="24"/>
        </w:rPr>
        <w:t>1</w:t>
      </w:r>
      <w:r w:rsidRPr="00DE5BBB">
        <w:rPr>
          <w:rFonts w:ascii="Arial" w:hAnsi="Arial" w:cs="Arial"/>
          <w:color w:val="000000" w:themeColor="text1"/>
          <w:sz w:val="24"/>
          <w:szCs w:val="24"/>
        </w:rPr>
        <w:t>. Approval</w:t>
      </w:r>
    </w:p>
    <w:p w14:paraId="6AB2BB77" w14:textId="77777777" w:rsidR="00256873" w:rsidRDefault="00256873" w:rsidP="00256873"/>
    <w:p w14:paraId="739372B7" w14:textId="77777777" w:rsidR="008E7E7E" w:rsidRDefault="008E7E7E" w:rsidP="00CF1C87">
      <w:pPr>
        <w:rPr>
          <w:rFonts w:ascii="Arial" w:hAnsi="Arial" w:cs="Arial"/>
          <w:color w:val="000000" w:themeColor="text1"/>
          <w:sz w:val="24"/>
          <w:szCs w:val="24"/>
        </w:rPr>
      </w:pPr>
    </w:p>
    <w:p w14:paraId="05832157" w14:textId="77777777" w:rsidR="008E7E7E" w:rsidRPr="006E488D" w:rsidRDefault="008E7E7E" w:rsidP="008E7E7E">
      <w:pPr>
        <w:jc w:val="both"/>
        <w:rPr>
          <w:rFonts w:cs="Arial"/>
        </w:rPr>
      </w:pPr>
    </w:p>
    <w:p w14:paraId="12A2AF85" w14:textId="77777777" w:rsidR="008E7E7E" w:rsidRPr="006E488D" w:rsidRDefault="008E7E7E" w:rsidP="008E7E7E">
      <w:pPr>
        <w:rPr>
          <w:rFonts w:cs="Arial"/>
        </w:rPr>
      </w:pPr>
      <w:r w:rsidRPr="005463F3">
        <w:rPr>
          <w:rFonts w:cs="Arial"/>
          <w:noProof/>
        </w:rPr>
        <w:drawing>
          <wp:inline distT="0" distB="0" distL="0" distR="0" wp14:anchorId="0D9CCCA4" wp14:editId="53636E98">
            <wp:extent cx="1114425" cy="8191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819150"/>
                    </a:xfrm>
                    <a:prstGeom prst="rect">
                      <a:avLst/>
                    </a:prstGeom>
                    <a:noFill/>
                    <a:ln>
                      <a:noFill/>
                    </a:ln>
                  </pic:spPr>
                </pic:pic>
              </a:graphicData>
            </a:graphic>
          </wp:inline>
        </w:drawing>
      </w:r>
    </w:p>
    <w:p w14:paraId="06343B8A" w14:textId="77777777" w:rsidR="008E7E7E" w:rsidRPr="006E488D" w:rsidRDefault="008E7E7E" w:rsidP="008E7E7E">
      <w:pPr>
        <w:rPr>
          <w:rFonts w:cs="Arial"/>
        </w:rPr>
      </w:pPr>
    </w:p>
    <w:p w14:paraId="1CDCD5C8" w14:textId="77777777" w:rsidR="008E7E7E" w:rsidRPr="006E488D" w:rsidRDefault="008E7E7E" w:rsidP="008E7E7E">
      <w:pPr>
        <w:rPr>
          <w:rFonts w:cs="Arial"/>
        </w:rPr>
      </w:pPr>
    </w:p>
    <w:p w14:paraId="5F02196B" w14:textId="77777777" w:rsidR="008E7E7E" w:rsidRDefault="008E7E7E" w:rsidP="008E7E7E">
      <w:pPr>
        <w:rPr>
          <w:rFonts w:cs="Arial"/>
        </w:rPr>
      </w:pPr>
      <w:r>
        <w:rPr>
          <w:rFonts w:cs="Arial"/>
        </w:rPr>
        <w:t>David Gilbertson – Chief Executive Officer</w:t>
      </w:r>
      <w:r>
        <w:rPr>
          <w:rFonts w:cs="Arial"/>
        </w:rPr>
        <w:tab/>
      </w:r>
      <w:r>
        <w:rPr>
          <w:rFonts w:cs="Arial"/>
        </w:rPr>
        <w:tab/>
      </w:r>
      <w:r>
        <w:rPr>
          <w:rFonts w:cs="Arial"/>
        </w:rPr>
        <w:tab/>
        <w:t xml:space="preserve">     Date: </w:t>
      </w:r>
      <w:r w:rsidRPr="00DE5BBB">
        <w:rPr>
          <w:rFonts w:ascii="Arial" w:hAnsi="Arial" w:cs="Arial"/>
          <w:color w:val="000000" w:themeColor="text1"/>
          <w:sz w:val="24"/>
          <w:szCs w:val="24"/>
        </w:rPr>
        <w:t>26 February 2026</w:t>
      </w:r>
    </w:p>
    <w:p w14:paraId="6E960DD0" w14:textId="77777777" w:rsidR="008E7E7E" w:rsidRPr="00CB7347" w:rsidRDefault="008E7E7E" w:rsidP="008E7E7E">
      <w:pPr>
        <w:rPr>
          <w:rFonts w:cs="Arial"/>
        </w:rPr>
      </w:pPr>
    </w:p>
    <w:p w14:paraId="1D4BF1AC" w14:textId="77777777" w:rsidR="008E7E7E" w:rsidRPr="00CF1C87" w:rsidRDefault="008E7E7E" w:rsidP="00CF1C87"/>
    <w:sectPr w:rsidR="008E7E7E" w:rsidRPr="00CF1C87" w:rsidSect="00EB2B67">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4751" w14:textId="77777777" w:rsidR="0028621D" w:rsidRDefault="0028621D" w:rsidP="00DE5BBB">
      <w:pPr>
        <w:spacing w:after="0" w:line="240" w:lineRule="auto"/>
      </w:pPr>
      <w:r>
        <w:separator/>
      </w:r>
    </w:p>
  </w:endnote>
  <w:endnote w:type="continuationSeparator" w:id="0">
    <w:p w14:paraId="0E93B6CB" w14:textId="77777777" w:rsidR="0028621D" w:rsidRDefault="0028621D" w:rsidP="00DE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3AF9" w14:textId="2D6A08C3" w:rsidR="00DE5BBB" w:rsidRPr="00B01391" w:rsidRDefault="00B01391" w:rsidP="00DE5BBB">
    <w:pPr>
      <w:jc w:val="center"/>
      <w:rPr>
        <w:iCs/>
      </w:rPr>
    </w:pPr>
    <w:r>
      <w:rPr>
        <w:iCs/>
      </w:rPr>
      <w:t>MP7</w:t>
    </w:r>
    <w:r w:rsidR="003A55B8">
      <w:rPr>
        <w:iCs/>
      </w:rPr>
      <w:t xml:space="preserve">    </w:t>
    </w:r>
    <w:r w:rsidR="00DE5BBB" w:rsidRPr="00B01391">
      <w:rPr>
        <w:iCs/>
      </w:rPr>
      <w:t>Internal Protected</w:t>
    </w:r>
    <w:r>
      <w:rPr>
        <w:iCs/>
      </w:rPr>
      <w:t xml:space="preserve">                                                        </w:t>
    </w:r>
    <w:r w:rsidRPr="00B01391">
      <w:rPr>
        <w:iCs/>
      </w:rPr>
      <w:t xml:space="preserve">QF7370 </w:t>
    </w:r>
    <w:r>
      <w:rPr>
        <w:iCs/>
      </w:rPr>
      <w:t xml:space="preserve">              </w:t>
    </w:r>
    <w:r w:rsidRPr="00B01391">
      <w:rPr>
        <w:iCs/>
      </w:rPr>
      <w:t xml:space="preserve">Issue </w:t>
    </w:r>
    <w:r w:rsidR="00E34804">
      <w:rPr>
        <w:iCs/>
      </w:rPr>
      <w:t>3</w:t>
    </w:r>
    <w:r w:rsidRPr="00B01391">
      <w:rPr>
        <w:iCs/>
      </w:rPr>
      <w:t xml:space="preserve"> – Feb 2026</w:t>
    </w:r>
  </w:p>
  <w:p w14:paraId="45D9802E" w14:textId="77777777" w:rsidR="00DE5BBB" w:rsidRDefault="00DE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A7DB" w14:textId="77777777" w:rsidR="0028621D" w:rsidRDefault="0028621D" w:rsidP="00DE5BBB">
      <w:pPr>
        <w:spacing w:after="0" w:line="240" w:lineRule="auto"/>
      </w:pPr>
      <w:r>
        <w:separator/>
      </w:r>
    </w:p>
  </w:footnote>
  <w:footnote w:type="continuationSeparator" w:id="0">
    <w:p w14:paraId="2782E5A9" w14:textId="77777777" w:rsidR="0028621D" w:rsidRDefault="0028621D" w:rsidP="00DE5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5C00634"/>
    <w:lvl w:ilvl="0">
      <w:start w:val="1"/>
      <w:numFmt w:val="bullet"/>
      <w:pStyle w:val="ListBullet"/>
      <w:lvlText w:val=""/>
      <w:lvlJc w:val="left"/>
      <w:pPr>
        <w:tabs>
          <w:tab w:val="num" w:pos="360"/>
        </w:tabs>
        <w:ind w:left="360" w:hanging="360"/>
      </w:pPr>
      <w:rPr>
        <w:rFonts w:ascii="Symbol" w:hAnsi="Symbol" w:hint="default"/>
      </w:rPr>
    </w:lvl>
  </w:abstractNum>
  <w:num w:numId="1" w16cid:durableId="1881089848">
    <w:abstractNumId w:val="8"/>
  </w:num>
  <w:num w:numId="2" w16cid:durableId="839194284">
    <w:abstractNumId w:val="6"/>
  </w:num>
  <w:num w:numId="3" w16cid:durableId="1191070766">
    <w:abstractNumId w:val="5"/>
  </w:num>
  <w:num w:numId="4" w16cid:durableId="183859690">
    <w:abstractNumId w:val="4"/>
  </w:num>
  <w:num w:numId="5" w16cid:durableId="969820340">
    <w:abstractNumId w:val="7"/>
  </w:num>
  <w:num w:numId="6" w16cid:durableId="1943147588">
    <w:abstractNumId w:val="3"/>
  </w:num>
  <w:num w:numId="7" w16cid:durableId="248583094">
    <w:abstractNumId w:val="2"/>
  </w:num>
  <w:num w:numId="8" w16cid:durableId="1989434227">
    <w:abstractNumId w:val="1"/>
  </w:num>
  <w:num w:numId="9" w16cid:durableId="99394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873"/>
    <w:rsid w:val="00274D8E"/>
    <w:rsid w:val="0028621D"/>
    <w:rsid w:val="0029639D"/>
    <w:rsid w:val="002A2BE6"/>
    <w:rsid w:val="002D27F2"/>
    <w:rsid w:val="002F51A8"/>
    <w:rsid w:val="00326F90"/>
    <w:rsid w:val="0034188D"/>
    <w:rsid w:val="00341CBB"/>
    <w:rsid w:val="00354D1B"/>
    <w:rsid w:val="0038360E"/>
    <w:rsid w:val="00384D4F"/>
    <w:rsid w:val="003A55B8"/>
    <w:rsid w:val="003D2266"/>
    <w:rsid w:val="004C7D34"/>
    <w:rsid w:val="005521F5"/>
    <w:rsid w:val="00553BE0"/>
    <w:rsid w:val="00653931"/>
    <w:rsid w:val="006750B7"/>
    <w:rsid w:val="006B06D0"/>
    <w:rsid w:val="008B641E"/>
    <w:rsid w:val="008D0D61"/>
    <w:rsid w:val="008E4810"/>
    <w:rsid w:val="008E7E7E"/>
    <w:rsid w:val="009D381B"/>
    <w:rsid w:val="00AA1D8D"/>
    <w:rsid w:val="00B01391"/>
    <w:rsid w:val="00B47730"/>
    <w:rsid w:val="00B823D6"/>
    <w:rsid w:val="00BC10B1"/>
    <w:rsid w:val="00BE06B4"/>
    <w:rsid w:val="00CB0664"/>
    <w:rsid w:val="00CB3265"/>
    <w:rsid w:val="00CF1C87"/>
    <w:rsid w:val="00D90645"/>
    <w:rsid w:val="00DE5BBB"/>
    <w:rsid w:val="00E34804"/>
    <w:rsid w:val="00E434B7"/>
    <w:rsid w:val="00E56DF0"/>
    <w:rsid w:val="00EB2B67"/>
    <w:rsid w:val="00F519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49F2C7"/>
  <w14:defaultImageDpi w14:val="300"/>
  <w15:docId w15:val="{C4D86815-EF83-416E-9288-2E195DEE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5dff134-77ad-4429-be8c-47cb8c6cf69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CFDFEFC4CD54087638CDCF00CBF77" ma:contentTypeVersion="20" ma:contentTypeDescription="Create a new document." ma:contentTypeScope="" ma:versionID="6817205b4a2f0c902e7032d69db2b2a4">
  <xsd:schema xmlns:xsd="http://www.w3.org/2001/XMLSchema" xmlns:xs="http://www.w3.org/2001/XMLSchema" xmlns:p="http://schemas.microsoft.com/office/2006/metadata/properties" xmlns:ns1="http://schemas.microsoft.com/sharepoint/v3" xmlns:ns3="65dff134-77ad-4429-be8c-47cb8c6cf697" xmlns:ns4="95010e16-3843-48ba-8168-df7ed7678b05" targetNamespace="http://schemas.microsoft.com/office/2006/metadata/properties" ma:root="true" ma:fieldsID="aa1cf43b1af3c1ea6767be2dc0e4bef2" ns1:_="" ns3:_="" ns4:_="">
    <xsd:import namespace="http://schemas.microsoft.com/sharepoint/v3"/>
    <xsd:import namespace="65dff134-77ad-4429-be8c-47cb8c6cf697"/>
    <xsd:import namespace="95010e16-3843-48ba-8168-df7ed7678b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ff134-77ad-4429-be8c-47cb8c6cf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10e16-3843-48ba-8168-df7ed7678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74BD-87A4-4FBF-882B-DB629CEFCFAF}">
  <ds:schemaRefs>
    <ds:schemaRef ds:uri="http://schemas.microsoft.com/office/2006/metadata/properties"/>
    <ds:schemaRef ds:uri="http://schemas.microsoft.com/office/infopath/2007/PartnerControls"/>
    <ds:schemaRef ds:uri="http://schemas.microsoft.com/sharepoint/v3"/>
    <ds:schemaRef ds:uri="65dff134-77ad-4429-be8c-47cb8c6cf697"/>
  </ds:schemaRefs>
</ds:datastoreItem>
</file>

<file path=customXml/itemProps2.xml><?xml version="1.0" encoding="utf-8"?>
<ds:datastoreItem xmlns:ds="http://schemas.openxmlformats.org/officeDocument/2006/customXml" ds:itemID="{CE7BA5A0-2C82-4AB5-B49E-DCEC018030A1}">
  <ds:schemaRefs>
    <ds:schemaRef ds:uri="http://schemas.microsoft.com/sharepoint/v3/contenttype/forms"/>
  </ds:schemaRefs>
</ds:datastoreItem>
</file>

<file path=customXml/itemProps3.xml><?xml version="1.0" encoding="utf-8"?>
<ds:datastoreItem xmlns:ds="http://schemas.openxmlformats.org/officeDocument/2006/customXml" ds:itemID="{55828EE4-7CCB-48BB-ACED-88209298D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dff134-77ad-4429-be8c-47cb8c6cf697"/>
    <ds:schemaRef ds:uri="95010e16-3843-48ba-8168-df7ed7678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1150</Words>
  <Characters>7408</Characters>
  <Application>Microsoft Office Word</Application>
  <DocSecurity>4</DocSecurity>
  <Lines>139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Davies</cp:lastModifiedBy>
  <cp:revision>2</cp:revision>
  <dcterms:created xsi:type="dcterms:W3CDTF">2026-04-27T08:51:00Z</dcterms:created>
  <dcterms:modified xsi:type="dcterms:W3CDTF">2026-04-27T08:51:00Z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0x010100FBDCFDFEFC4CD54087638CDCF00CBF77</vt:lpwstr>
  </property>
</Properties>
</file>